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0CF8">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181C1F"/>
          <w:sz w:val="44"/>
          <w:szCs w:val="44"/>
        </w:rPr>
      </w:pPr>
      <w:r>
        <w:rPr>
          <w:rFonts w:hint="eastAsia" w:ascii="方正小标宋_GBK" w:hAnsi="方正小标宋_GBK" w:eastAsia="方正小标宋_GBK" w:cs="方正小标宋_GBK"/>
          <w:color w:val="181C1F"/>
          <w:sz w:val="44"/>
          <w:szCs w:val="44"/>
          <w:lang w:val="en-US" w:eastAsia="zh-CN"/>
        </w:rPr>
        <w:t>四川省南充卫生学校</w:t>
      </w:r>
      <w:r>
        <w:rPr>
          <w:rFonts w:hint="eastAsia" w:ascii="方正小标宋_GBK" w:hAnsi="方正小标宋_GBK" w:eastAsia="方正小标宋_GBK" w:cs="方正小标宋_GBK"/>
          <w:color w:val="181C1F"/>
          <w:sz w:val="44"/>
          <w:szCs w:val="44"/>
        </w:rPr>
        <w:t>2025</w:t>
      </w:r>
      <w:r>
        <w:rPr>
          <w:rFonts w:hint="eastAsia" w:ascii="方正小标宋_GBK" w:hAnsi="方正小标宋_GBK" w:eastAsia="方正小标宋_GBK" w:cs="方正小标宋_GBK"/>
          <w:color w:val="181C1F"/>
          <w:sz w:val="44"/>
          <w:szCs w:val="44"/>
          <w:lang w:val="en-US" w:eastAsia="zh-CN"/>
        </w:rPr>
        <w:t>1101</w:t>
      </w:r>
      <w:r>
        <w:rPr>
          <w:rFonts w:hint="eastAsia" w:ascii="方正小标宋_GBK" w:hAnsi="方正小标宋_GBK" w:eastAsia="方正小标宋_GBK" w:cs="方正小标宋_GBK"/>
          <w:color w:val="181C1F"/>
          <w:sz w:val="44"/>
          <w:szCs w:val="44"/>
        </w:rPr>
        <w:t>批次</w:t>
      </w:r>
    </w:p>
    <w:p w14:paraId="746E9583">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181C1F"/>
          <w:sz w:val="44"/>
          <w:szCs w:val="44"/>
        </w:rPr>
      </w:pPr>
      <w:r>
        <w:rPr>
          <w:rFonts w:hint="eastAsia" w:ascii="方正小标宋_GBK" w:hAnsi="方正小标宋_GBK" w:eastAsia="方正小标宋_GBK" w:cs="方正小标宋_GBK"/>
          <w:color w:val="181C1F"/>
          <w:sz w:val="44"/>
          <w:szCs w:val="44"/>
          <w:lang w:val="en-US" w:eastAsia="zh-CN"/>
        </w:rPr>
        <w:t>养老护理员</w:t>
      </w:r>
      <w:r>
        <w:rPr>
          <w:rFonts w:hint="eastAsia" w:ascii="方正小标宋_GBK" w:hAnsi="方正小标宋_GBK" w:eastAsia="方正小标宋_GBK" w:cs="方正小标宋_GBK"/>
          <w:color w:val="181C1F"/>
          <w:sz w:val="44"/>
          <w:szCs w:val="44"/>
        </w:rPr>
        <w:t>职业技能等级认定考试公告</w:t>
      </w:r>
    </w:p>
    <w:p w14:paraId="34CA98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南充卫校2023级护理专业：</w:t>
      </w:r>
    </w:p>
    <w:p w14:paraId="4B757C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181C1F"/>
          <w:sz w:val="32"/>
          <w:szCs w:val="32"/>
        </w:rPr>
      </w:pPr>
      <w:r>
        <w:rPr>
          <w:rFonts w:hint="eastAsia" w:ascii="方正仿宋_GB2312" w:hAnsi="方正仿宋_GB2312" w:eastAsia="方正仿宋_GB2312" w:cs="方正仿宋_GB2312"/>
          <w:color w:val="181C1F"/>
          <w:sz w:val="32"/>
          <w:szCs w:val="32"/>
        </w:rPr>
        <w:t>经学校及市人社局审核通过，现将四川省南充卫生学校2025年养老护理员职业技能等级认定考试相关工作公告如下：</w:t>
      </w:r>
    </w:p>
    <w:p w14:paraId="4FB865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方正仿宋_GB2312" w:hAnsi="方正仿宋_GB2312" w:eastAsia="方正黑体_GBK" w:cs="方正仿宋_GB2312"/>
          <w:color w:val="181C1F"/>
          <w:sz w:val="32"/>
          <w:szCs w:val="32"/>
          <w:vertAlign w:val="baseline"/>
          <w:lang w:val="en-US" w:eastAsia="zh-CN"/>
        </w:rPr>
      </w:pPr>
      <w:r>
        <w:rPr>
          <w:rFonts w:hint="eastAsia" w:ascii="方正黑体_GBK" w:hAnsi="方正黑体_GBK" w:eastAsia="方正黑体_GBK" w:cs="方正黑体_GBK"/>
          <w:color w:val="181C1F"/>
          <w:sz w:val="32"/>
          <w:szCs w:val="32"/>
          <w:lang w:val="en-US" w:eastAsia="zh-CN"/>
        </w:rPr>
        <w:t>一、</w:t>
      </w:r>
      <w:r>
        <w:rPr>
          <w:rFonts w:hint="eastAsia" w:ascii="方正黑体_GBK" w:hAnsi="方正黑体_GBK" w:eastAsia="方正黑体_GBK" w:cs="方正黑体_GBK"/>
          <w:color w:val="181C1F"/>
          <w:sz w:val="32"/>
          <w:szCs w:val="32"/>
        </w:rPr>
        <w:t>认定职业</w:t>
      </w:r>
      <w:r>
        <w:rPr>
          <w:rFonts w:hint="eastAsia" w:ascii="方正黑体_GBK" w:hAnsi="方正黑体_GBK" w:eastAsia="方正黑体_GBK" w:cs="方正黑体_GBK"/>
          <w:color w:val="181C1F"/>
          <w:sz w:val="32"/>
          <w:szCs w:val="32"/>
          <w:lang w:val="en-US" w:eastAsia="zh-CN"/>
        </w:rPr>
        <w:t>与等级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857"/>
        <w:gridCol w:w="1571"/>
        <w:gridCol w:w="1868"/>
        <w:gridCol w:w="1798"/>
      </w:tblGrid>
      <w:tr w14:paraId="6987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04930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职业</w:t>
            </w:r>
          </w:p>
        </w:tc>
        <w:tc>
          <w:tcPr>
            <w:tcW w:w="1869" w:type="dxa"/>
          </w:tcPr>
          <w:p w14:paraId="71AE46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等级</w:t>
            </w:r>
          </w:p>
        </w:tc>
        <w:tc>
          <w:tcPr>
            <w:tcW w:w="1582" w:type="dxa"/>
          </w:tcPr>
          <w:p w14:paraId="0941DB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人数</w:t>
            </w:r>
          </w:p>
        </w:tc>
        <w:tc>
          <w:tcPr>
            <w:tcW w:w="1812" w:type="dxa"/>
          </w:tcPr>
          <w:p w14:paraId="4DC183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时间</w:t>
            </w:r>
          </w:p>
        </w:tc>
        <w:tc>
          <w:tcPr>
            <w:tcW w:w="1813" w:type="dxa"/>
          </w:tcPr>
          <w:p w14:paraId="00B729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科目</w:t>
            </w:r>
          </w:p>
        </w:tc>
      </w:tr>
      <w:tr w14:paraId="3561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vAlign w:val="center"/>
          </w:tcPr>
          <w:p w14:paraId="0FA593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养老护理员</w:t>
            </w:r>
          </w:p>
        </w:tc>
        <w:tc>
          <w:tcPr>
            <w:tcW w:w="1869" w:type="dxa"/>
            <w:vMerge w:val="restart"/>
            <w:vAlign w:val="center"/>
          </w:tcPr>
          <w:p w14:paraId="1496B5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四级（中级）</w:t>
            </w:r>
          </w:p>
        </w:tc>
        <w:tc>
          <w:tcPr>
            <w:tcW w:w="1582" w:type="dxa"/>
            <w:vMerge w:val="restart"/>
            <w:vAlign w:val="center"/>
          </w:tcPr>
          <w:p w14:paraId="36F090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300</w:t>
            </w:r>
          </w:p>
        </w:tc>
        <w:tc>
          <w:tcPr>
            <w:tcW w:w="1812" w:type="dxa"/>
            <w:vAlign w:val="center"/>
          </w:tcPr>
          <w:p w14:paraId="28E052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8:30-12:00</w:t>
            </w:r>
          </w:p>
        </w:tc>
        <w:tc>
          <w:tcPr>
            <w:tcW w:w="1813" w:type="dxa"/>
            <w:vAlign w:val="center"/>
          </w:tcPr>
          <w:p w14:paraId="74AA89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理论</w:t>
            </w:r>
          </w:p>
        </w:tc>
      </w:tr>
      <w:tr w14:paraId="47DC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Pr>
          <w:p w14:paraId="5C83C7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color w:val="181C1F"/>
                <w:sz w:val="32"/>
                <w:szCs w:val="32"/>
                <w:vertAlign w:val="baseline"/>
                <w:lang w:val="en-US" w:eastAsia="zh-CN"/>
              </w:rPr>
            </w:pPr>
          </w:p>
        </w:tc>
        <w:tc>
          <w:tcPr>
            <w:tcW w:w="1869" w:type="dxa"/>
            <w:vMerge w:val="continue"/>
          </w:tcPr>
          <w:p w14:paraId="4C2203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color w:val="181C1F"/>
                <w:sz w:val="32"/>
                <w:szCs w:val="32"/>
                <w:vertAlign w:val="baseline"/>
              </w:rPr>
            </w:pPr>
          </w:p>
        </w:tc>
        <w:tc>
          <w:tcPr>
            <w:tcW w:w="1582" w:type="dxa"/>
            <w:vMerge w:val="continue"/>
          </w:tcPr>
          <w:p w14:paraId="630413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color w:val="181C1F"/>
                <w:sz w:val="32"/>
                <w:szCs w:val="32"/>
                <w:vertAlign w:val="baseline"/>
              </w:rPr>
            </w:pPr>
          </w:p>
        </w:tc>
        <w:tc>
          <w:tcPr>
            <w:tcW w:w="1812" w:type="dxa"/>
            <w:vAlign w:val="center"/>
          </w:tcPr>
          <w:p w14:paraId="35B26D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10:30-18:00</w:t>
            </w:r>
          </w:p>
        </w:tc>
        <w:tc>
          <w:tcPr>
            <w:tcW w:w="1813" w:type="dxa"/>
            <w:vAlign w:val="center"/>
          </w:tcPr>
          <w:p w14:paraId="1D378F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2312" w:hAnsi="方正仿宋_GB2312" w:eastAsia="方正仿宋_GB2312" w:cs="方正仿宋_GB2312"/>
                <w:color w:val="181C1F"/>
                <w:sz w:val="32"/>
                <w:szCs w:val="32"/>
                <w:vertAlign w:val="baseline"/>
                <w:lang w:val="en-US" w:eastAsia="zh-CN"/>
              </w:rPr>
            </w:pPr>
            <w:r>
              <w:rPr>
                <w:rFonts w:hint="eastAsia" w:ascii="方正仿宋_GB2312" w:hAnsi="方正仿宋_GB2312" w:eastAsia="方正仿宋_GB2312" w:cs="方正仿宋_GB2312"/>
                <w:color w:val="181C1F"/>
                <w:sz w:val="32"/>
                <w:szCs w:val="32"/>
                <w:vertAlign w:val="baseline"/>
                <w:lang w:val="en-US" w:eastAsia="zh-CN"/>
              </w:rPr>
              <w:t>实操</w:t>
            </w:r>
          </w:p>
        </w:tc>
      </w:tr>
    </w:tbl>
    <w:p w14:paraId="7CF30C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181C1F"/>
          <w:sz w:val="32"/>
          <w:szCs w:val="32"/>
        </w:rPr>
      </w:pPr>
    </w:p>
    <w:p w14:paraId="57589DD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lang w:val="en-US" w:eastAsia="zh-CN"/>
        </w:rPr>
      </w:pPr>
      <w:r>
        <w:rPr>
          <w:rFonts w:hint="eastAsia" w:ascii="方正黑体_GBK" w:hAnsi="方正黑体_GBK" w:eastAsia="方正黑体_GBK" w:cs="方正黑体_GBK"/>
          <w:color w:val="181C1F"/>
          <w:sz w:val="32"/>
          <w:szCs w:val="32"/>
          <w:lang w:val="en-US" w:eastAsia="zh-CN"/>
        </w:rPr>
        <w:t>时间安排</w:t>
      </w:r>
    </w:p>
    <w:tbl>
      <w:tblPr>
        <w:tblStyle w:val="4"/>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1822"/>
        <w:gridCol w:w="1999"/>
        <w:gridCol w:w="2084"/>
        <w:gridCol w:w="2084"/>
        <w:gridCol w:w="1613"/>
      </w:tblGrid>
      <w:tr w14:paraId="06DC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1822" w:type="dxa"/>
            <w:vAlign w:val="center"/>
          </w:tcPr>
          <w:p w14:paraId="3EF5ABB8">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b/>
                <w:color w:val="181C1F"/>
                <w:sz w:val="32"/>
                <w:szCs w:val="32"/>
                <w:vertAlign w:val="baseline"/>
                <w:lang w:val="en-US" w:eastAsia="zh-CN"/>
              </w:rPr>
            </w:pPr>
            <w:r>
              <w:rPr>
                <w:rFonts w:hint="eastAsia" w:ascii="方正黑体_GBK" w:hAnsi="方正黑体_GBK" w:eastAsia="方正黑体_GBK" w:cs="方正黑体_GBK"/>
                <w:b/>
                <w:color w:val="181C1F"/>
                <w:sz w:val="32"/>
                <w:szCs w:val="32"/>
                <w:vertAlign w:val="baseline"/>
                <w:lang w:val="en-US" w:eastAsia="zh-CN"/>
              </w:rPr>
              <w:t>报名日期</w:t>
            </w:r>
          </w:p>
        </w:tc>
        <w:tc>
          <w:tcPr>
            <w:tcW w:w="1999" w:type="dxa"/>
            <w:vAlign w:val="center"/>
          </w:tcPr>
          <w:p w14:paraId="7A9DFC85">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b/>
                <w:color w:val="181C1F"/>
                <w:sz w:val="32"/>
                <w:szCs w:val="32"/>
                <w:vertAlign w:val="baseline"/>
                <w:lang w:val="en-US" w:eastAsia="zh-CN"/>
              </w:rPr>
            </w:pPr>
            <w:r>
              <w:rPr>
                <w:rFonts w:hint="eastAsia" w:ascii="方正黑体_GBK" w:hAnsi="方正黑体_GBK" w:eastAsia="方正黑体_GBK" w:cs="方正黑体_GBK"/>
                <w:b/>
                <w:color w:val="181C1F"/>
                <w:sz w:val="32"/>
                <w:szCs w:val="32"/>
                <w:vertAlign w:val="baseline"/>
                <w:lang w:val="en-US" w:eastAsia="zh-CN"/>
              </w:rPr>
              <w:t>审核日期</w:t>
            </w:r>
          </w:p>
        </w:tc>
        <w:tc>
          <w:tcPr>
            <w:tcW w:w="2084" w:type="dxa"/>
            <w:vAlign w:val="center"/>
          </w:tcPr>
          <w:p w14:paraId="2AFB469D">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b/>
                <w:color w:val="181C1F"/>
                <w:sz w:val="32"/>
                <w:szCs w:val="32"/>
                <w:vertAlign w:val="baseline"/>
                <w:lang w:val="en-US" w:eastAsia="zh-CN"/>
              </w:rPr>
            </w:pPr>
            <w:r>
              <w:rPr>
                <w:rFonts w:hint="eastAsia" w:ascii="方正黑体_GBK" w:hAnsi="方正黑体_GBK" w:eastAsia="方正黑体_GBK" w:cs="方正黑体_GBK"/>
                <w:b/>
                <w:color w:val="181C1F"/>
                <w:sz w:val="32"/>
                <w:szCs w:val="32"/>
                <w:vertAlign w:val="baseline"/>
                <w:lang w:val="en-US" w:eastAsia="zh-CN"/>
              </w:rPr>
              <w:t>缴费日期</w:t>
            </w:r>
          </w:p>
        </w:tc>
        <w:tc>
          <w:tcPr>
            <w:tcW w:w="2084" w:type="dxa"/>
            <w:vAlign w:val="center"/>
          </w:tcPr>
          <w:p w14:paraId="058531A1">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b/>
                <w:color w:val="181C1F"/>
                <w:sz w:val="32"/>
                <w:szCs w:val="32"/>
                <w:vertAlign w:val="baseline"/>
                <w:lang w:val="en-US" w:eastAsia="zh-CN"/>
              </w:rPr>
            </w:pPr>
            <w:r>
              <w:rPr>
                <w:rFonts w:hint="eastAsia" w:ascii="方正黑体_GBK" w:hAnsi="方正黑体_GBK" w:eastAsia="方正黑体_GBK" w:cs="方正黑体_GBK"/>
                <w:b/>
                <w:color w:val="181C1F"/>
                <w:sz w:val="32"/>
                <w:szCs w:val="32"/>
                <w:vertAlign w:val="baseline"/>
                <w:lang w:val="en-US" w:eastAsia="zh-CN"/>
              </w:rPr>
              <w:t>打印准考证</w:t>
            </w:r>
          </w:p>
        </w:tc>
        <w:tc>
          <w:tcPr>
            <w:tcW w:w="1613" w:type="dxa"/>
            <w:shd w:val="clear"/>
            <w:vAlign w:val="center"/>
          </w:tcPr>
          <w:p w14:paraId="657156E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center"/>
              <w:textAlignment w:val="auto"/>
              <w:rPr>
                <w:rFonts w:hint="eastAsia" w:ascii="方正黑体_GBK" w:hAnsi="方正黑体_GBK" w:eastAsia="方正黑体_GBK" w:cs="方正黑体_GBK"/>
                <w:b/>
                <w:color w:val="181C1F"/>
                <w:kern w:val="0"/>
                <w:sz w:val="32"/>
                <w:szCs w:val="32"/>
                <w:vertAlign w:val="baseline"/>
                <w:lang w:val="en-US" w:eastAsia="zh-CN" w:bidi="ar"/>
              </w:rPr>
            </w:pPr>
            <w:r>
              <w:rPr>
                <w:rFonts w:hint="eastAsia" w:ascii="方正黑体_GBK" w:hAnsi="方正黑体_GBK" w:eastAsia="方正黑体_GBK" w:cs="方正黑体_GBK"/>
                <w:b/>
                <w:color w:val="181C1F"/>
                <w:sz w:val="32"/>
                <w:szCs w:val="32"/>
                <w:vertAlign w:val="baseline"/>
                <w:lang w:val="en-US" w:eastAsia="zh-CN"/>
              </w:rPr>
              <w:t>认定日期</w:t>
            </w:r>
          </w:p>
        </w:tc>
      </w:tr>
      <w:tr w14:paraId="5FE4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1822" w:type="dxa"/>
            <w:vAlign w:val="center"/>
          </w:tcPr>
          <w:p w14:paraId="4554E494">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color w:val="181C1F"/>
                <w:sz w:val="32"/>
                <w:szCs w:val="32"/>
                <w:vertAlign w:val="baseline"/>
                <w:lang w:val="en-US" w:eastAsia="zh-CN"/>
              </w:rPr>
            </w:pPr>
            <w:r>
              <w:rPr>
                <w:rFonts w:hint="eastAsia" w:ascii="方正黑体_GBK" w:hAnsi="方正黑体_GBK" w:eastAsia="方正黑体_GBK" w:cs="方正黑体_GBK"/>
                <w:color w:val="181C1F"/>
                <w:sz w:val="32"/>
                <w:szCs w:val="32"/>
                <w:vertAlign w:val="baseline"/>
                <w:lang w:val="en-US" w:eastAsia="zh-CN"/>
              </w:rPr>
              <w:t>9月18日-9月28日</w:t>
            </w:r>
          </w:p>
        </w:tc>
        <w:tc>
          <w:tcPr>
            <w:tcW w:w="1999" w:type="dxa"/>
            <w:vAlign w:val="center"/>
          </w:tcPr>
          <w:p w14:paraId="4A417497">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color w:val="181C1F"/>
                <w:sz w:val="32"/>
                <w:szCs w:val="32"/>
                <w:vertAlign w:val="baseline"/>
                <w:lang w:val="en-US" w:eastAsia="zh-CN"/>
              </w:rPr>
            </w:pPr>
            <w:r>
              <w:rPr>
                <w:rFonts w:hint="eastAsia" w:ascii="方正黑体_GBK" w:hAnsi="方正黑体_GBK" w:eastAsia="方正黑体_GBK" w:cs="方正黑体_GBK"/>
                <w:color w:val="181C1F"/>
                <w:sz w:val="32"/>
                <w:szCs w:val="32"/>
                <w:vertAlign w:val="baseline"/>
                <w:lang w:val="en-US" w:eastAsia="zh-CN"/>
              </w:rPr>
              <w:t>9月29日-10月19日</w:t>
            </w:r>
          </w:p>
        </w:tc>
        <w:tc>
          <w:tcPr>
            <w:tcW w:w="2084" w:type="dxa"/>
            <w:vAlign w:val="center"/>
          </w:tcPr>
          <w:p w14:paraId="3BB9A592">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color w:val="181C1F"/>
                <w:sz w:val="32"/>
                <w:szCs w:val="32"/>
                <w:vertAlign w:val="baseline"/>
                <w:lang w:val="en-US" w:eastAsia="zh-CN"/>
              </w:rPr>
            </w:pPr>
            <w:r>
              <w:rPr>
                <w:rFonts w:hint="eastAsia" w:ascii="方正黑体_GBK" w:hAnsi="方正黑体_GBK" w:eastAsia="方正黑体_GBK" w:cs="方正黑体_GBK"/>
                <w:color w:val="181C1F"/>
                <w:sz w:val="32"/>
                <w:szCs w:val="32"/>
                <w:vertAlign w:val="baseline"/>
                <w:lang w:val="en-US" w:eastAsia="zh-CN"/>
              </w:rPr>
              <w:t>10月20日-10月26日</w:t>
            </w:r>
          </w:p>
        </w:tc>
        <w:tc>
          <w:tcPr>
            <w:tcW w:w="2084" w:type="dxa"/>
            <w:vAlign w:val="center"/>
          </w:tcPr>
          <w:p w14:paraId="2995A260">
            <w:pPr>
              <w:pStyle w:val="2"/>
              <w:keepNext w:val="0"/>
              <w:keepLines w:val="0"/>
              <w:pageBreakBefore w:val="0"/>
              <w:widowControl/>
              <w:numPr>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jc w:val="center"/>
              <w:textAlignment w:val="auto"/>
              <w:rPr>
                <w:rFonts w:hint="default" w:ascii="方正黑体_GBK" w:hAnsi="方正黑体_GBK" w:eastAsia="方正黑体_GBK" w:cs="方正黑体_GBK"/>
                <w:color w:val="181C1F"/>
                <w:sz w:val="32"/>
                <w:szCs w:val="32"/>
                <w:vertAlign w:val="baseline"/>
                <w:lang w:val="en-US" w:eastAsia="zh-CN"/>
              </w:rPr>
            </w:pPr>
            <w:r>
              <w:rPr>
                <w:rFonts w:hint="eastAsia" w:ascii="方正黑体_GBK" w:hAnsi="方正黑体_GBK" w:eastAsia="方正黑体_GBK" w:cs="方正黑体_GBK"/>
                <w:color w:val="181C1F"/>
                <w:sz w:val="32"/>
                <w:szCs w:val="32"/>
                <w:vertAlign w:val="baseline"/>
                <w:lang w:val="en-US" w:eastAsia="zh-CN"/>
              </w:rPr>
              <w:t>10月27日-10月31日</w:t>
            </w:r>
          </w:p>
        </w:tc>
        <w:tc>
          <w:tcPr>
            <w:tcW w:w="1613" w:type="dxa"/>
            <w:shd w:val="clear"/>
            <w:vAlign w:val="center"/>
          </w:tcPr>
          <w:p w14:paraId="44248E3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center"/>
              <w:textAlignment w:val="auto"/>
              <w:rPr>
                <w:rFonts w:hint="default" w:ascii="方正黑体_GBK" w:hAnsi="方正黑体_GBK" w:eastAsia="方正黑体_GBK" w:cs="方正黑体_GBK"/>
                <w:color w:val="181C1F"/>
                <w:kern w:val="0"/>
                <w:sz w:val="32"/>
                <w:szCs w:val="32"/>
                <w:vertAlign w:val="baseline"/>
                <w:lang w:val="en-US" w:eastAsia="zh-CN" w:bidi="ar"/>
              </w:rPr>
            </w:pPr>
            <w:r>
              <w:rPr>
                <w:rFonts w:hint="eastAsia" w:ascii="方正黑体_GBK" w:hAnsi="方正黑体_GBK" w:eastAsia="方正黑体_GBK" w:cs="方正黑体_GBK"/>
                <w:color w:val="181C1F"/>
                <w:sz w:val="32"/>
                <w:szCs w:val="32"/>
                <w:vertAlign w:val="baseline"/>
                <w:lang w:val="en-US" w:eastAsia="zh-CN"/>
              </w:rPr>
              <w:t>11月1日</w:t>
            </w:r>
          </w:p>
        </w:tc>
      </w:tr>
    </w:tbl>
    <w:p w14:paraId="018EFF72">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textAlignment w:val="auto"/>
        <w:rPr>
          <w:rFonts w:hint="default" w:ascii="方正黑体_GBK" w:hAnsi="方正黑体_GBK" w:eastAsia="方正黑体_GBK" w:cs="方正黑体_GBK"/>
          <w:color w:val="181C1F"/>
          <w:sz w:val="32"/>
          <w:szCs w:val="32"/>
          <w:lang w:val="en-US" w:eastAsia="zh-CN"/>
        </w:rPr>
      </w:pPr>
    </w:p>
    <w:p w14:paraId="7E99C9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rPr>
      </w:pPr>
      <w:r>
        <w:rPr>
          <w:rFonts w:hint="eastAsia" w:ascii="方正黑体_GBK" w:hAnsi="方正黑体_GBK" w:eastAsia="方正黑体_GBK" w:cs="方正黑体_GBK"/>
          <w:color w:val="181C1F"/>
          <w:sz w:val="32"/>
          <w:szCs w:val="32"/>
          <w:lang w:val="en-US" w:eastAsia="zh-CN"/>
        </w:rPr>
        <w:t>三、</w:t>
      </w:r>
      <w:r>
        <w:rPr>
          <w:rFonts w:hint="eastAsia" w:ascii="方正黑体_GBK" w:hAnsi="方正黑体_GBK" w:eastAsia="方正黑体_GBK" w:cs="方正黑体_GBK"/>
          <w:color w:val="181C1F"/>
          <w:sz w:val="32"/>
          <w:szCs w:val="32"/>
        </w:rPr>
        <w:t>认定缴费</w:t>
      </w:r>
    </w:p>
    <w:p w14:paraId="4D0E2E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2312" w:hAnsi="方正仿宋_GB2312" w:eastAsia="方正仿宋_GB2312" w:cs="方正仿宋_GB2312"/>
          <w:color w:val="181C1F"/>
          <w:sz w:val="32"/>
          <w:szCs w:val="32"/>
        </w:rPr>
      </w:pPr>
      <w:r>
        <w:rPr>
          <w:rFonts w:hint="eastAsia" w:ascii="方正仿宋_GB2312" w:hAnsi="方正仿宋_GB2312" w:eastAsia="方正仿宋_GB2312" w:cs="方正仿宋_GB2312"/>
          <w:color w:val="181C1F"/>
          <w:sz w:val="32"/>
          <w:szCs w:val="32"/>
        </w:rPr>
        <w:t>考生报名材料审核通过后，须</w:t>
      </w:r>
      <w:r>
        <w:rPr>
          <w:rFonts w:hint="eastAsia" w:ascii="方正仿宋_GB2312" w:hAnsi="方正仿宋_GB2312" w:eastAsia="方正仿宋_GB2312" w:cs="方正仿宋_GB2312"/>
          <w:color w:val="181C1F"/>
          <w:sz w:val="32"/>
          <w:szCs w:val="32"/>
          <w:lang w:eastAsia="zh-CN"/>
        </w:rPr>
        <w:t>按照</w:t>
      </w:r>
      <w:r>
        <w:rPr>
          <w:rFonts w:hint="eastAsia" w:ascii="方正仿宋_GB2312" w:hAnsi="方正仿宋_GB2312" w:eastAsia="方正仿宋_GB2312" w:cs="方正仿宋_GB2312"/>
          <w:color w:val="181C1F"/>
          <w:sz w:val="32"/>
          <w:szCs w:val="32"/>
        </w:rPr>
        <w:t>四川省南充卫生学校职业技能等级认定备案职业（工种）考评收费标准缴纳认定费用。考生自提交申请材料之日起，即产生认定及组考相关成本，如因个人原因缺考，不予办理退费。</w:t>
      </w:r>
    </w:p>
    <w:p w14:paraId="1D2557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rPr>
      </w:pPr>
      <w:r>
        <w:rPr>
          <w:rFonts w:hint="eastAsia" w:ascii="方正黑体_GBK" w:hAnsi="方正黑体_GBK" w:eastAsia="方正黑体_GBK" w:cs="方正黑体_GBK"/>
          <w:color w:val="181C1F"/>
          <w:sz w:val="32"/>
          <w:szCs w:val="32"/>
          <w:lang w:val="en-US" w:eastAsia="zh-CN"/>
        </w:rPr>
        <w:t>四、</w:t>
      </w:r>
      <w:r>
        <w:rPr>
          <w:rFonts w:hint="eastAsia" w:ascii="方正黑体_GBK" w:hAnsi="方正黑体_GBK" w:eastAsia="方正黑体_GBK" w:cs="方正黑体_GBK"/>
          <w:color w:val="181C1F"/>
          <w:sz w:val="32"/>
          <w:szCs w:val="32"/>
        </w:rPr>
        <w:t>准考证打印</w:t>
      </w:r>
    </w:p>
    <w:p w14:paraId="5885F3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考前3–5个工作日，由科研科统一发放准考证至考生。如准考证信息有误，请及时向科研科反馈并申请审核修改。</w:t>
      </w:r>
    </w:p>
    <w:p w14:paraId="089575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rPr>
      </w:pPr>
      <w:r>
        <w:rPr>
          <w:rFonts w:hint="eastAsia" w:ascii="方正黑体_GBK" w:hAnsi="方正黑体_GBK" w:eastAsia="方正黑体_GBK" w:cs="方正黑体_GBK"/>
          <w:color w:val="181C1F"/>
          <w:sz w:val="32"/>
          <w:szCs w:val="32"/>
          <w:lang w:val="en-US" w:eastAsia="zh-CN"/>
        </w:rPr>
        <w:t>五、</w:t>
      </w:r>
      <w:r>
        <w:rPr>
          <w:rFonts w:hint="eastAsia" w:ascii="方正黑体_GBK" w:hAnsi="方正黑体_GBK" w:eastAsia="方正黑体_GBK" w:cs="方正黑体_GBK"/>
          <w:color w:val="181C1F"/>
          <w:sz w:val="32"/>
          <w:szCs w:val="32"/>
        </w:rPr>
        <w:t>考试组织与质量督导</w:t>
      </w:r>
    </w:p>
    <w:p w14:paraId="6D4E01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rPr>
        <w:t>职业技能等级认定工作遵循“统一标准、统一命题、统一考务管理、统一阅卷、统一证书核发”原则组织实施。学校成立养老护理员考评小组，负责理论与实操考核。阅卷评分工作由科研科负责组织实施。考评期间，省职业</w:t>
      </w:r>
      <w:r>
        <w:rPr>
          <w:rFonts w:hint="eastAsia" w:ascii="方正仿宋_GB2312" w:hAnsi="方正仿宋_GB2312" w:eastAsia="方正仿宋_GB2312" w:cs="方正仿宋_GB2312"/>
          <w:color w:val="181C1F"/>
          <w:sz w:val="32"/>
          <w:szCs w:val="32"/>
          <w:lang w:val="en-US" w:eastAsia="zh-CN"/>
        </w:rPr>
        <w:t>技能</w:t>
      </w:r>
      <w:r>
        <w:rPr>
          <w:rFonts w:hint="eastAsia" w:ascii="方正仿宋_GB2312" w:hAnsi="方正仿宋_GB2312" w:eastAsia="方正仿宋_GB2312" w:cs="方正仿宋_GB2312"/>
          <w:color w:val="181C1F"/>
          <w:sz w:val="32"/>
          <w:szCs w:val="32"/>
        </w:rPr>
        <w:t>鉴定</w:t>
      </w:r>
      <w:r>
        <w:rPr>
          <w:rFonts w:hint="eastAsia" w:ascii="方正仿宋_GB2312" w:hAnsi="方正仿宋_GB2312" w:eastAsia="方正仿宋_GB2312" w:cs="方正仿宋_GB2312"/>
          <w:color w:val="181C1F"/>
          <w:sz w:val="32"/>
          <w:szCs w:val="32"/>
          <w:lang w:val="en-US" w:eastAsia="zh-CN"/>
        </w:rPr>
        <w:t>指导</w:t>
      </w:r>
      <w:r>
        <w:rPr>
          <w:rFonts w:hint="eastAsia" w:ascii="方正仿宋_GB2312" w:hAnsi="方正仿宋_GB2312" w:eastAsia="方正仿宋_GB2312" w:cs="方正仿宋_GB2312"/>
          <w:color w:val="181C1F"/>
          <w:sz w:val="32"/>
          <w:szCs w:val="32"/>
        </w:rPr>
        <w:t>中心及市职业能力发展服务中心将委派质量督导员对认定全过程进行监督与指导。</w:t>
      </w:r>
      <w:r>
        <w:rPr>
          <w:rFonts w:hint="eastAsia" w:ascii="方正仿宋_GB2312" w:hAnsi="方正仿宋_GB2312" w:eastAsia="方正仿宋_GB2312" w:cs="方正仿宋_GB2312"/>
          <w:color w:val="181C1F"/>
          <w:sz w:val="32"/>
          <w:szCs w:val="32"/>
          <w:lang w:val="en-US" w:eastAsia="zh-CN"/>
        </w:rPr>
        <w:t xml:space="preserve"> </w:t>
      </w:r>
    </w:p>
    <w:p w14:paraId="223164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rPr>
      </w:pPr>
      <w:r>
        <w:rPr>
          <w:rFonts w:hint="eastAsia" w:ascii="方正黑体_GBK" w:hAnsi="方正黑体_GBK" w:eastAsia="方正黑体_GBK" w:cs="方正黑体_GBK"/>
          <w:color w:val="181C1F"/>
          <w:sz w:val="32"/>
          <w:szCs w:val="32"/>
          <w:lang w:val="en-US" w:eastAsia="zh-CN"/>
        </w:rPr>
        <w:t>六、认定纪律</w:t>
      </w:r>
    </w:p>
    <w:p w14:paraId="2A4C95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2312" w:hAnsi="方正仿宋_GB2312" w:eastAsia="方正仿宋_GB2312" w:cs="方正仿宋_GB2312"/>
          <w:color w:val="181C1F"/>
          <w:sz w:val="32"/>
          <w:szCs w:val="32"/>
        </w:rPr>
      </w:pPr>
      <w:r>
        <w:rPr>
          <w:rFonts w:hint="eastAsia" w:ascii="方正仿宋_GB2312" w:hAnsi="方正仿宋_GB2312" w:eastAsia="方正仿宋_GB2312" w:cs="方正仿宋_GB2312"/>
          <w:color w:val="181C1F"/>
          <w:sz w:val="32"/>
          <w:szCs w:val="32"/>
        </w:rPr>
        <w:t>认定工作严格执行国家保密法律法规及相关考试管理制度，明确考务与督导责任，强化试题资料保密管理，落实专人负责机制，坚决杜绝泄密、失密现象。对违反规定、弄虚作假、徇私舞弊等行为，一经查实，将依法依规严肃</w:t>
      </w:r>
      <w:r>
        <w:rPr>
          <w:rFonts w:hint="eastAsia" w:ascii="方正仿宋_GB2312" w:hAnsi="方正仿宋_GB2312" w:eastAsia="方正仿宋_GB2312" w:cs="方正仿宋_GB2312"/>
          <w:color w:val="181C1F"/>
          <w:sz w:val="32"/>
          <w:szCs w:val="32"/>
          <w:lang w:val="en-US" w:eastAsia="zh-CN"/>
        </w:rPr>
        <w:t>查处、追责</w:t>
      </w:r>
      <w:r>
        <w:rPr>
          <w:rFonts w:hint="eastAsia" w:ascii="方正仿宋_GB2312" w:hAnsi="方正仿宋_GB2312" w:eastAsia="方正仿宋_GB2312" w:cs="方正仿宋_GB2312"/>
          <w:color w:val="181C1F"/>
          <w:sz w:val="32"/>
          <w:szCs w:val="32"/>
        </w:rPr>
        <w:t>。</w:t>
      </w:r>
    </w:p>
    <w:p w14:paraId="734293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rPr>
      </w:pPr>
      <w:r>
        <w:rPr>
          <w:rFonts w:hint="eastAsia" w:ascii="方正黑体_GBK" w:hAnsi="方正黑体_GBK" w:eastAsia="方正黑体_GBK" w:cs="方正黑体_GBK"/>
          <w:color w:val="181C1F"/>
          <w:sz w:val="32"/>
          <w:szCs w:val="32"/>
          <w:lang w:val="en-US" w:eastAsia="zh-CN"/>
        </w:rPr>
        <w:t>七、参考</w:t>
      </w:r>
      <w:r>
        <w:rPr>
          <w:rFonts w:hint="eastAsia" w:ascii="方正黑体_GBK" w:hAnsi="方正黑体_GBK" w:eastAsia="方正黑体_GBK" w:cs="方正黑体_GBK"/>
          <w:color w:val="181C1F"/>
          <w:sz w:val="32"/>
          <w:szCs w:val="32"/>
        </w:rPr>
        <w:t>教材</w:t>
      </w:r>
    </w:p>
    <w:p w14:paraId="1BB35B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以《国家职业技能标准》《职业技能等级认定培训教材》及各行业、工种相关职业技能等级认定标准和政策法规为准。</w:t>
      </w:r>
    </w:p>
    <w:p w14:paraId="52A1C12C">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rPr>
      </w:pPr>
      <w:r>
        <w:rPr>
          <w:rFonts w:hint="eastAsia" w:ascii="方正黑体_GBK" w:hAnsi="方正黑体_GBK" w:eastAsia="方正黑体_GBK" w:cs="方正黑体_GBK"/>
          <w:color w:val="181C1F"/>
          <w:sz w:val="32"/>
          <w:szCs w:val="32"/>
        </w:rPr>
        <w:t>考试地点</w:t>
      </w:r>
    </w:p>
    <w:p w14:paraId="22FDBA7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四川省南充卫生学校（南充市顺庆区潆康北路107号）</w:t>
      </w:r>
    </w:p>
    <w:p w14:paraId="1C69CD1E">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color w:val="181C1F"/>
          <w:sz w:val="32"/>
          <w:szCs w:val="32"/>
          <w:lang w:val="en-US" w:eastAsia="zh-CN"/>
        </w:rPr>
      </w:pPr>
      <w:r>
        <w:rPr>
          <w:rFonts w:hint="eastAsia" w:ascii="方正黑体_GBK" w:hAnsi="方正黑体_GBK" w:eastAsia="方正黑体_GBK" w:cs="方正黑体_GBK"/>
          <w:color w:val="181C1F"/>
          <w:sz w:val="32"/>
          <w:szCs w:val="32"/>
          <w:lang w:val="en-US" w:eastAsia="zh-CN"/>
        </w:rPr>
        <w:t>咨询和监督</w:t>
      </w:r>
    </w:p>
    <w:p w14:paraId="4084BB61">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科研科咨询联系</w:t>
      </w:r>
      <w:bookmarkStart w:id="0" w:name="_GoBack"/>
      <w:bookmarkEnd w:id="0"/>
      <w:r>
        <w:rPr>
          <w:rFonts w:hint="eastAsia" w:ascii="方正仿宋_GB2312" w:hAnsi="方正仿宋_GB2312" w:eastAsia="方正仿宋_GB2312" w:cs="方正仿宋_GB2312"/>
          <w:color w:val="181C1F"/>
          <w:sz w:val="32"/>
          <w:szCs w:val="32"/>
          <w:lang w:val="en-US" w:eastAsia="zh-CN"/>
        </w:rPr>
        <w:t xml:space="preserve">人：谢小燕、彭燕 </w:t>
      </w:r>
    </w:p>
    <w:p w14:paraId="02121E40">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联系电话：0817-2725185</w:t>
      </w:r>
    </w:p>
    <w:p w14:paraId="701CCF36">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textAlignment w:val="auto"/>
        <w:rPr>
          <w:rFonts w:hint="default"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监督电话：17883330968</w:t>
      </w:r>
    </w:p>
    <w:p w14:paraId="5D3499E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firstLine="640" w:firstLineChars="200"/>
        <w:jc w:val="center"/>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 xml:space="preserve">                        </w:t>
      </w:r>
    </w:p>
    <w:p w14:paraId="3B0C428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firstLine="640" w:firstLineChars="200"/>
        <w:jc w:val="center"/>
        <w:textAlignment w:val="auto"/>
        <w:rPr>
          <w:rFonts w:hint="eastAsia"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 xml:space="preserve">                 四川省南充卫生学校</w:t>
      </w:r>
    </w:p>
    <w:p w14:paraId="374CD0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firstLine="640" w:firstLineChars="200"/>
        <w:jc w:val="center"/>
        <w:textAlignment w:val="auto"/>
        <w:rPr>
          <w:rFonts w:hint="default" w:ascii="方正仿宋_GB2312" w:hAnsi="方正仿宋_GB2312" w:eastAsia="方正仿宋_GB2312" w:cs="方正仿宋_GB2312"/>
          <w:color w:val="181C1F"/>
          <w:sz w:val="32"/>
          <w:szCs w:val="32"/>
          <w:lang w:val="en-US" w:eastAsia="zh-CN"/>
        </w:rPr>
      </w:pPr>
      <w:r>
        <w:rPr>
          <w:rFonts w:hint="eastAsia" w:ascii="方正仿宋_GB2312" w:hAnsi="方正仿宋_GB2312" w:eastAsia="方正仿宋_GB2312" w:cs="方正仿宋_GB2312"/>
          <w:color w:val="181C1F"/>
          <w:sz w:val="32"/>
          <w:szCs w:val="32"/>
          <w:lang w:val="en-US" w:eastAsia="zh-CN"/>
        </w:rPr>
        <w:t xml:space="preserve">                        2025年9月9日</w:t>
      </w:r>
    </w:p>
    <w:p w14:paraId="739D00AC">
      <w:pPr>
        <w:keepNext w:val="0"/>
        <w:keepLines w:val="0"/>
        <w:pageBreakBefore w:val="0"/>
        <w:kinsoku/>
        <w:wordWrap/>
        <w:overflowPunct/>
        <w:topLinePunct w:val="0"/>
        <w:autoSpaceDE/>
        <w:autoSpaceDN/>
        <w:bidi w:val="0"/>
        <w:adjustRightInd/>
        <w:snapToGrid/>
        <w:spacing w:line="580" w:lineRule="exact"/>
        <w:ind w:firstLine="420" w:firstLineChars="200"/>
        <w:textAlignment w:val="auto"/>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F2C639B6-88CE-4B9F-8AAF-DE4F9029E485}"/>
  </w:font>
  <w:font w:name="方正仿宋_GB2312">
    <w:panose1 w:val="02000000000000000000"/>
    <w:charset w:val="86"/>
    <w:family w:val="auto"/>
    <w:pitch w:val="default"/>
    <w:sig w:usb0="A00002BF" w:usb1="184F6CFA" w:usb2="00000012" w:usb3="00000000" w:csb0="00040001" w:csb1="00000000"/>
    <w:embedRegular r:id="rId2" w:fontKey="{F629A419-4AFB-47AA-B4D9-773AC2846800}"/>
  </w:font>
  <w:font w:name="方正黑体_GBK">
    <w:panose1 w:val="02010600010101010101"/>
    <w:charset w:val="86"/>
    <w:family w:val="auto"/>
    <w:pitch w:val="default"/>
    <w:sig w:usb0="00000001" w:usb1="080E0000" w:usb2="00000000" w:usb3="00000000" w:csb0="00040000" w:csb1="00000000"/>
    <w:embedRegular r:id="rId3" w:fontKey="{B42E2959-C73C-4529-897C-61801B8DBB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6D266"/>
    <w:multiLevelType w:val="singleLevel"/>
    <w:tmpl w:val="EB66D266"/>
    <w:lvl w:ilvl="0" w:tentative="0">
      <w:start w:val="8"/>
      <w:numFmt w:val="chineseCounting"/>
      <w:suff w:val="nothing"/>
      <w:lvlText w:val="%1、"/>
      <w:lvlJc w:val="left"/>
      <w:rPr>
        <w:rFonts w:hint="eastAsia"/>
      </w:rPr>
    </w:lvl>
  </w:abstractNum>
  <w:abstractNum w:abstractNumId="1">
    <w:nsid w:val="5C240CEA"/>
    <w:multiLevelType w:val="singleLevel"/>
    <w:tmpl w:val="5C240CE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11867"/>
    <w:rsid w:val="15081DB8"/>
    <w:rsid w:val="200D696D"/>
    <w:rsid w:val="27B36632"/>
    <w:rsid w:val="2D14106A"/>
    <w:rsid w:val="31174FA6"/>
    <w:rsid w:val="32947148"/>
    <w:rsid w:val="45C75745"/>
    <w:rsid w:val="4B130EE0"/>
    <w:rsid w:val="4E1D4A12"/>
    <w:rsid w:val="51BE252E"/>
    <w:rsid w:val="531A57D2"/>
    <w:rsid w:val="5A62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661</Words>
  <Characters>704</Characters>
  <Lines>0</Lines>
  <Paragraphs>0</Paragraphs>
  <TotalTime>10</TotalTime>
  <ScaleCrop>false</ScaleCrop>
  <LinksUpToDate>false</LinksUpToDate>
  <CharactersWithSpaces>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2025-09-05T01:23:00Z</dcterms:created>
  <dc:creator>Administrator</dc:creator>
  <cp:lastModifiedBy>谢晓燕</cp:lastModifiedBy>
  <dcterms:modified xsi:type="dcterms:W3CDTF">2025-09-11T08:28:07Z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eyJoZGlkIjoiZWQ2YWQ5MmFjOGNmNDU0MGRiZjcyNmQ3NGNiNDJiYzYiLCJ1c2VySWQiOiI0MTQ0Mjk3NzEifQ==</vt:lpwstr>
  </property>
  <property fmtid="{D5CDD505-2E9C-101B-9397-08002B2CF9AE}" pid="4" name="ICV">
    <vt:lpwstr>6FB353CD09DF459EBC6B2F499ADAED1A_12</vt:lpwstr>
  </property>
</Properties>
</file>